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207B43" w:rsidRDefault="00EF3564" w:rsidP="00EF3564">
      <w:pPr>
        <w:pStyle w:val="a3"/>
        <w:spacing w:line="360" w:lineRule="auto"/>
        <w:ind w:firstLine="454"/>
        <w:jc w:val="center"/>
        <w:rPr>
          <w:rFonts w:ascii="Times New Roman" w:hAnsi="Times New Roman"/>
          <w:color w:val="auto"/>
          <w:sz w:val="72"/>
          <w:szCs w:val="72"/>
        </w:rPr>
      </w:pPr>
      <w:r w:rsidRPr="00207B43">
        <w:rPr>
          <w:rFonts w:ascii="Times New Roman" w:hAnsi="Times New Roman"/>
          <w:bCs/>
          <w:color w:val="auto"/>
          <w:sz w:val="72"/>
          <w:szCs w:val="72"/>
        </w:rPr>
        <w:t>Примерная</w:t>
      </w:r>
    </w:p>
    <w:p w:rsidR="00BD7394" w:rsidRPr="00207B43" w:rsidRDefault="00EF3564" w:rsidP="007F0E27">
      <w:pPr>
        <w:pStyle w:val="a3"/>
        <w:spacing w:line="360" w:lineRule="auto"/>
        <w:ind w:firstLine="454"/>
        <w:jc w:val="center"/>
        <w:rPr>
          <w:rFonts w:ascii="Times New Roman" w:hAnsi="Times New Roman"/>
          <w:color w:val="auto"/>
          <w:sz w:val="72"/>
          <w:szCs w:val="72"/>
        </w:rPr>
      </w:pPr>
      <w:r w:rsidRPr="00207B43">
        <w:rPr>
          <w:rFonts w:ascii="Times New Roman" w:hAnsi="Times New Roman"/>
          <w:color w:val="auto"/>
          <w:sz w:val="72"/>
          <w:szCs w:val="72"/>
        </w:rPr>
        <w:t xml:space="preserve">основная образовательная программа </w:t>
      </w:r>
    </w:p>
    <w:p w:rsidR="00EF3564" w:rsidRPr="00207B43" w:rsidRDefault="007F0E27" w:rsidP="007F0E27">
      <w:pPr>
        <w:pStyle w:val="a3"/>
        <w:spacing w:line="360" w:lineRule="auto"/>
        <w:ind w:firstLine="454"/>
        <w:jc w:val="center"/>
        <w:rPr>
          <w:rFonts w:ascii="Times New Roman" w:hAnsi="Times New Roman"/>
          <w:bCs/>
          <w:color w:val="auto"/>
          <w:sz w:val="56"/>
          <w:szCs w:val="56"/>
        </w:rPr>
      </w:pPr>
      <w:r w:rsidRPr="00207B43">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0" w:name="_Toc288394055"/>
      <w:r w:rsidRPr="003C0745">
        <w:br w:type="page"/>
      </w:r>
      <w:bookmarkStart w:id="1" w:name="_Toc288410650"/>
      <w:bookmarkStart w:id="2" w:name="_Toc288410714"/>
      <w:r w:rsidR="004F096D" w:rsidRPr="003C0745">
        <w:lastRenderedPageBreak/>
        <w:t>Содержание</w:t>
      </w:r>
      <w:bookmarkEnd w:id="1"/>
      <w:bookmarkEnd w:id="2"/>
    </w:p>
    <w:p w:rsidR="005E16B7" w:rsidRDefault="00F91929">
      <w:pPr>
        <w:pStyle w:val="14"/>
        <w:rPr>
          <w:rFonts w:asciiTheme="minorHAnsi" w:eastAsiaTheme="minorEastAsia" w:hAnsiTheme="minorHAnsi" w:cstheme="minorBidi"/>
          <w:b w:val="0"/>
          <w:noProof/>
          <w:sz w:val="22"/>
          <w:szCs w:val="22"/>
        </w:rPr>
      </w:pPr>
      <w:r w:rsidRPr="00F91929">
        <w:fldChar w:fldCharType="begin"/>
      </w:r>
      <w:r w:rsidR="0009208D" w:rsidRPr="005E0565">
        <w:instrText xml:space="preserve"> TOC \o "1-1" \t "Заголовок 2;2;Подзаголовок;2" </w:instrText>
      </w:r>
      <w:r w:rsidRPr="00F91929">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F91929">
        <w:rPr>
          <w:noProof/>
        </w:rPr>
        <w:fldChar w:fldCharType="begin"/>
      </w:r>
      <w:r>
        <w:rPr>
          <w:noProof/>
        </w:rPr>
        <w:instrText xml:space="preserve"> PAGEREF _Toc424564297 \h </w:instrText>
      </w:r>
      <w:r w:rsidR="00F91929">
        <w:rPr>
          <w:noProof/>
        </w:rPr>
      </w:r>
      <w:r w:rsidR="00F91929">
        <w:rPr>
          <w:noProof/>
        </w:rPr>
        <w:fldChar w:fldCharType="separate"/>
      </w:r>
      <w:r w:rsidR="006B4E4E">
        <w:rPr>
          <w:noProof/>
        </w:rPr>
        <w:t>7</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F91929">
        <w:rPr>
          <w:noProof/>
        </w:rPr>
        <w:fldChar w:fldCharType="begin"/>
      </w:r>
      <w:r>
        <w:rPr>
          <w:noProof/>
        </w:rPr>
        <w:instrText xml:space="preserve"> PAGEREF _Toc424564298 \h </w:instrText>
      </w:r>
      <w:r w:rsidR="00F91929">
        <w:rPr>
          <w:noProof/>
        </w:rPr>
      </w:r>
      <w:r w:rsidR="00F91929">
        <w:rPr>
          <w:noProof/>
        </w:rPr>
        <w:fldChar w:fldCharType="separate"/>
      </w:r>
      <w:r w:rsidR="006B4E4E">
        <w:rPr>
          <w:noProof/>
        </w:rPr>
        <w:t>7</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F91929">
        <w:rPr>
          <w:noProof/>
        </w:rPr>
        <w:fldChar w:fldCharType="begin"/>
      </w:r>
      <w:r>
        <w:rPr>
          <w:noProof/>
        </w:rPr>
        <w:instrText xml:space="preserve"> PAGEREF _Toc424564299 \h </w:instrText>
      </w:r>
      <w:r w:rsidR="00F91929">
        <w:rPr>
          <w:noProof/>
        </w:rPr>
      </w:r>
      <w:r w:rsidR="00F91929">
        <w:rPr>
          <w:noProof/>
        </w:rPr>
        <w:fldChar w:fldCharType="separate"/>
      </w:r>
      <w:r w:rsidR="006B4E4E">
        <w:rPr>
          <w:noProof/>
        </w:rPr>
        <w:t>11</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F91929">
        <w:rPr>
          <w:noProof/>
        </w:rPr>
        <w:fldChar w:fldCharType="begin"/>
      </w:r>
      <w:r>
        <w:rPr>
          <w:noProof/>
        </w:rPr>
        <w:instrText xml:space="preserve"> PAGEREF _Toc424564300 \h </w:instrText>
      </w:r>
      <w:r w:rsidR="00F91929">
        <w:rPr>
          <w:noProof/>
        </w:rPr>
      </w:r>
      <w:r w:rsidR="00F91929">
        <w:rPr>
          <w:noProof/>
        </w:rPr>
        <w:fldChar w:fldCharType="separate"/>
      </w:r>
      <w:r w:rsidR="006B4E4E">
        <w:rPr>
          <w:noProof/>
        </w:rPr>
        <w:t>15</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F91929">
        <w:rPr>
          <w:noProof/>
        </w:rPr>
        <w:fldChar w:fldCharType="begin"/>
      </w:r>
      <w:r>
        <w:rPr>
          <w:noProof/>
        </w:rPr>
        <w:instrText xml:space="preserve"> PAGEREF _Toc424564301 \h </w:instrText>
      </w:r>
      <w:r w:rsidR="00F91929">
        <w:rPr>
          <w:noProof/>
        </w:rPr>
      </w:r>
      <w:r w:rsidR="00F91929">
        <w:rPr>
          <w:noProof/>
        </w:rPr>
        <w:fldChar w:fldCharType="separate"/>
      </w:r>
      <w:r w:rsidR="006B4E4E">
        <w:rPr>
          <w:noProof/>
        </w:rPr>
        <w:t>21</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F91929">
        <w:rPr>
          <w:noProof/>
        </w:rPr>
        <w:fldChar w:fldCharType="begin"/>
      </w:r>
      <w:r>
        <w:rPr>
          <w:noProof/>
        </w:rPr>
        <w:instrText xml:space="preserve"> PAGEREF _Toc424564302 \h </w:instrText>
      </w:r>
      <w:r w:rsidR="00F91929">
        <w:rPr>
          <w:noProof/>
        </w:rPr>
      </w:r>
      <w:r w:rsidR="00F91929">
        <w:rPr>
          <w:noProof/>
        </w:rPr>
        <w:fldChar w:fldCharType="separate"/>
      </w:r>
      <w:r w:rsidR="006B4E4E">
        <w:rPr>
          <w:noProof/>
        </w:rPr>
        <w:t>24</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F91929">
        <w:rPr>
          <w:noProof/>
        </w:rPr>
        <w:fldChar w:fldCharType="begin"/>
      </w:r>
      <w:r>
        <w:rPr>
          <w:noProof/>
        </w:rPr>
        <w:instrText xml:space="preserve"> PAGEREF _Toc424564303 \h </w:instrText>
      </w:r>
      <w:r w:rsidR="00F91929">
        <w:rPr>
          <w:noProof/>
        </w:rPr>
      </w:r>
      <w:r w:rsidR="00F91929">
        <w:rPr>
          <w:noProof/>
        </w:rPr>
        <w:fldChar w:fldCharType="separate"/>
      </w:r>
      <w:r w:rsidR="006B4E4E">
        <w:rPr>
          <w:noProof/>
        </w:rPr>
        <w:t>28</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F91929">
        <w:rPr>
          <w:noProof/>
        </w:rPr>
        <w:fldChar w:fldCharType="begin"/>
      </w:r>
      <w:r>
        <w:rPr>
          <w:noProof/>
        </w:rPr>
        <w:instrText xml:space="preserve"> PAGEREF _Toc424564304 \h </w:instrText>
      </w:r>
      <w:r w:rsidR="00F91929">
        <w:rPr>
          <w:noProof/>
        </w:rPr>
      </w:r>
      <w:r w:rsidR="00F91929">
        <w:rPr>
          <w:noProof/>
        </w:rPr>
        <w:fldChar w:fldCharType="separate"/>
      </w:r>
      <w:r w:rsidR="006B4E4E">
        <w:rPr>
          <w:noProof/>
        </w:rPr>
        <w:t>34</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F91929">
        <w:rPr>
          <w:noProof/>
        </w:rPr>
        <w:fldChar w:fldCharType="begin"/>
      </w:r>
      <w:r>
        <w:rPr>
          <w:noProof/>
        </w:rPr>
        <w:instrText xml:space="preserve"> PAGEREF _Toc424564305 \h </w:instrText>
      </w:r>
      <w:r w:rsidR="00F91929">
        <w:rPr>
          <w:noProof/>
        </w:rPr>
      </w:r>
      <w:r w:rsidR="00F91929">
        <w:rPr>
          <w:noProof/>
        </w:rPr>
        <w:fldChar w:fldCharType="separate"/>
      </w:r>
      <w:r w:rsidR="006B4E4E">
        <w:rPr>
          <w:noProof/>
        </w:rPr>
        <w:t>40</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F91929">
        <w:rPr>
          <w:noProof/>
        </w:rPr>
        <w:fldChar w:fldCharType="begin"/>
      </w:r>
      <w:r>
        <w:rPr>
          <w:noProof/>
        </w:rPr>
        <w:instrText xml:space="preserve"> PAGEREF _Toc424564306 \h </w:instrText>
      </w:r>
      <w:r w:rsidR="00F91929">
        <w:rPr>
          <w:noProof/>
        </w:rPr>
      </w:r>
      <w:r w:rsidR="00F91929">
        <w:rPr>
          <w:noProof/>
        </w:rPr>
        <w:fldChar w:fldCharType="separate"/>
      </w:r>
      <w:r w:rsidR="006B4E4E">
        <w:rPr>
          <w:noProof/>
        </w:rPr>
        <w:t>46</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F91929">
        <w:rPr>
          <w:noProof/>
        </w:rPr>
        <w:fldChar w:fldCharType="begin"/>
      </w:r>
      <w:r>
        <w:rPr>
          <w:noProof/>
        </w:rPr>
        <w:instrText xml:space="preserve"> PAGEREF _Toc424564307 \h </w:instrText>
      </w:r>
      <w:r w:rsidR="00F91929">
        <w:rPr>
          <w:noProof/>
        </w:rPr>
      </w:r>
      <w:r w:rsidR="00F91929">
        <w:rPr>
          <w:noProof/>
        </w:rPr>
        <w:fldChar w:fldCharType="separate"/>
      </w:r>
      <w:r w:rsidR="006B4E4E">
        <w:rPr>
          <w:noProof/>
        </w:rPr>
        <w:t>50</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F91929">
        <w:rPr>
          <w:noProof/>
        </w:rPr>
        <w:fldChar w:fldCharType="begin"/>
      </w:r>
      <w:r>
        <w:rPr>
          <w:noProof/>
        </w:rPr>
        <w:instrText xml:space="preserve"> PAGEREF _Toc424564308 \h </w:instrText>
      </w:r>
      <w:r w:rsidR="00F91929">
        <w:rPr>
          <w:noProof/>
        </w:rPr>
      </w:r>
      <w:r w:rsidR="00F91929">
        <w:rPr>
          <w:noProof/>
        </w:rPr>
        <w:fldChar w:fldCharType="separate"/>
      </w:r>
      <w:r w:rsidR="006B4E4E">
        <w:rPr>
          <w:noProof/>
        </w:rPr>
        <w:t>57</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F91929">
        <w:rPr>
          <w:noProof/>
        </w:rPr>
        <w:fldChar w:fldCharType="begin"/>
      </w:r>
      <w:r>
        <w:rPr>
          <w:noProof/>
        </w:rPr>
        <w:instrText xml:space="preserve"> PAGEREF _Toc424564309 \h </w:instrText>
      </w:r>
      <w:r w:rsidR="00F91929">
        <w:rPr>
          <w:noProof/>
        </w:rPr>
      </w:r>
      <w:r w:rsidR="00F91929">
        <w:rPr>
          <w:noProof/>
        </w:rPr>
        <w:fldChar w:fldCharType="separate"/>
      </w:r>
      <w:r w:rsidR="006B4E4E">
        <w:rPr>
          <w:noProof/>
        </w:rPr>
        <w:t>62</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F91929">
        <w:rPr>
          <w:noProof/>
        </w:rPr>
        <w:fldChar w:fldCharType="begin"/>
      </w:r>
      <w:r>
        <w:rPr>
          <w:noProof/>
        </w:rPr>
        <w:instrText xml:space="preserve"> PAGEREF _Toc424564310 \h </w:instrText>
      </w:r>
      <w:r w:rsidR="00F91929">
        <w:rPr>
          <w:noProof/>
        </w:rPr>
      </w:r>
      <w:r w:rsidR="00F91929">
        <w:rPr>
          <w:noProof/>
        </w:rPr>
        <w:fldChar w:fldCharType="separate"/>
      </w:r>
      <w:r w:rsidR="006B4E4E">
        <w:rPr>
          <w:noProof/>
        </w:rPr>
        <w:t>67</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F91929">
        <w:rPr>
          <w:noProof/>
        </w:rPr>
        <w:fldChar w:fldCharType="begin"/>
      </w:r>
      <w:r>
        <w:rPr>
          <w:noProof/>
        </w:rPr>
        <w:instrText xml:space="preserve"> PAGEREF _Toc424564311 \h </w:instrText>
      </w:r>
      <w:r w:rsidR="00F91929">
        <w:rPr>
          <w:noProof/>
        </w:rPr>
      </w:r>
      <w:r w:rsidR="00F91929">
        <w:rPr>
          <w:noProof/>
        </w:rPr>
        <w:fldChar w:fldCharType="separate"/>
      </w:r>
      <w:r w:rsidR="006B4E4E">
        <w:rPr>
          <w:noProof/>
        </w:rPr>
        <w:t>72</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F91929">
        <w:rPr>
          <w:noProof/>
        </w:rPr>
        <w:fldChar w:fldCharType="begin"/>
      </w:r>
      <w:r>
        <w:rPr>
          <w:noProof/>
        </w:rPr>
        <w:instrText xml:space="preserve"> PAGEREF _Toc424564312 \h </w:instrText>
      </w:r>
      <w:r w:rsidR="00F91929">
        <w:rPr>
          <w:noProof/>
        </w:rPr>
      </w:r>
      <w:r w:rsidR="00F91929">
        <w:rPr>
          <w:noProof/>
        </w:rPr>
        <w:fldChar w:fldCharType="separate"/>
      </w:r>
      <w:r w:rsidR="006B4E4E">
        <w:rPr>
          <w:noProof/>
        </w:rPr>
        <w:t>77</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F91929">
        <w:rPr>
          <w:noProof/>
        </w:rPr>
        <w:fldChar w:fldCharType="begin"/>
      </w:r>
      <w:r>
        <w:rPr>
          <w:noProof/>
        </w:rPr>
        <w:instrText xml:space="preserve"> PAGEREF _Toc424564313 \h </w:instrText>
      </w:r>
      <w:r w:rsidR="00F91929">
        <w:rPr>
          <w:noProof/>
        </w:rPr>
      </w:r>
      <w:r w:rsidR="00F91929">
        <w:rPr>
          <w:noProof/>
        </w:rPr>
        <w:fldChar w:fldCharType="separate"/>
      </w:r>
      <w:r w:rsidR="006B4E4E">
        <w:rPr>
          <w:noProof/>
        </w:rPr>
        <w:t>79</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F91929">
        <w:rPr>
          <w:noProof/>
        </w:rPr>
        <w:fldChar w:fldCharType="begin"/>
      </w:r>
      <w:r>
        <w:rPr>
          <w:noProof/>
        </w:rPr>
        <w:instrText xml:space="preserve"> PAGEREF _Toc424564314 \h </w:instrText>
      </w:r>
      <w:r w:rsidR="00F91929">
        <w:rPr>
          <w:noProof/>
        </w:rPr>
      </w:r>
      <w:r w:rsidR="00F91929">
        <w:rPr>
          <w:noProof/>
        </w:rPr>
        <w:fldChar w:fldCharType="separate"/>
      </w:r>
      <w:r w:rsidR="006B4E4E">
        <w:rPr>
          <w:noProof/>
        </w:rPr>
        <w:t>79</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F91929">
        <w:rPr>
          <w:noProof/>
        </w:rPr>
        <w:fldChar w:fldCharType="begin"/>
      </w:r>
      <w:r>
        <w:rPr>
          <w:noProof/>
        </w:rPr>
        <w:instrText xml:space="preserve"> PAGEREF _Toc424564315 \h </w:instrText>
      </w:r>
      <w:r w:rsidR="00F91929">
        <w:rPr>
          <w:noProof/>
        </w:rPr>
      </w:r>
      <w:r w:rsidR="00F91929">
        <w:rPr>
          <w:noProof/>
        </w:rPr>
        <w:fldChar w:fldCharType="separate"/>
      </w:r>
      <w:r w:rsidR="006B4E4E">
        <w:rPr>
          <w:noProof/>
        </w:rPr>
        <w:t>82</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F91929">
        <w:rPr>
          <w:noProof/>
        </w:rPr>
        <w:fldChar w:fldCharType="begin"/>
      </w:r>
      <w:r>
        <w:rPr>
          <w:noProof/>
        </w:rPr>
        <w:instrText xml:space="preserve"> PAGEREF _Toc424564316 \h </w:instrText>
      </w:r>
      <w:r w:rsidR="00F91929">
        <w:rPr>
          <w:noProof/>
        </w:rPr>
      </w:r>
      <w:r w:rsidR="00F91929">
        <w:rPr>
          <w:noProof/>
        </w:rPr>
        <w:fldChar w:fldCharType="separate"/>
      </w:r>
      <w:r w:rsidR="006B4E4E">
        <w:rPr>
          <w:noProof/>
        </w:rPr>
        <w:t>92</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F91929">
        <w:rPr>
          <w:noProof/>
        </w:rPr>
        <w:fldChar w:fldCharType="begin"/>
      </w:r>
      <w:r>
        <w:rPr>
          <w:noProof/>
        </w:rPr>
        <w:instrText xml:space="preserve"> PAGEREF _Toc424564317 \h </w:instrText>
      </w:r>
      <w:r w:rsidR="00F91929">
        <w:rPr>
          <w:noProof/>
        </w:rPr>
      </w:r>
      <w:r w:rsidR="00F91929">
        <w:rPr>
          <w:noProof/>
        </w:rPr>
        <w:fldChar w:fldCharType="separate"/>
      </w:r>
      <w:r w:rsidR="006B4E4E">
        <w:rPr>
          <w:noProof/>
        </w:rPr>
        <w:t>96</w:t>
      </w:r>
      <w:r w:rsidR="00F9192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F91929">
        <w:rPr>
          <w:noProof/>
        </w:rPr>
        <w:fldChar w:fldCharType="begin"/>
      </w:r>
      <w:r>
        <w:rPr>
          <w:noProof/>
        </w:rPr>
        <w:instrText xml:space="preserve"> PAGEREF _Toc424564318 \h </w:instrText>
      </w:r>
      <w:r w:rsidR="00F91929">
        <w:rPr>
          <w:noProof/>
        </w:rPr>
      </w:r>
      <w:r w:rsidR="00F91929">
        <w:rPr>
          <w:noProof/>
        </w:rPr>
        <w:fldChar w:fldCharType="separate"/>
      </w:r>
      <w:r w:rsidR="006B4E4E">
        <w:rPr>
          <w:noProof/>
        </w:rPr>
        <w:t>100</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F91929">
        <w:rPr>
          <w:noProof/>
        </w:rPr>
        <w:fldChar w:fldCharType="begin"/>
      </w:r>
      <w:r>
        <w:rPr>
          <w:noProof/>
        </w:rPr>
        <w:instrText xml:space="preserve"> PAGEREF _Toc424564319 \h </w:instrText>
      </w:r>
      <w:r w:rsidR="00F91929">
        <w:rPr>
          <w:noProof/>
        </w:rPr>
      </w:r>
      <w:r w:rsidR="00F91929">
        <w:rPr>
          <w:noProof/>
        </w:rPr>
        <w:fldChar w:fldCharType="separate"/>
      </w:r>
      <w:r w:rsidR="006B4E4E">
        <w:rPr>
          <w:noProof/>
        </w:rPr>
        <w:t>100</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F91929">
        <w:rPr>
          <w:noProof/>
        </w:rPr>
        <w:fldChar w:fldCharType="begin"/>
      </w:r>
      <w:r>
        <w:rPr>
          <w:noProof/>
        </w:rPr>
        <w:instrText xml:space="preserve"> PAGEREF _Toc424564320 \h </w:instrText>
      </w:r>
      <w:r w:rsidR="00F91929">
        <w:rPr>
          <w:noProof/>
        </w:rPr>
      </w:r>
      <w:r w:rsidR="00F91929">
        <w:rPr>
          <w:noProof/>
        </w:rPr>
        <w:fldChar w:fldCharType="separate"/>
      </w:r>
      <w:r w:rsidR="006B4E4E">
        <w:rPr>
          <w:noProof/>
        </w:rPr>
        <w:t>101</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F91929">
        <w:rPr>
          <w:noProof/>
        </w:rPr>
        <w:fldChar w:fldCharType="begin"/>
      </w:r>
      <w:r>
        <w:rPr>
          <w:noProof/>
        </w:rPr>
        <w:instrText xml:space="preserve"> PAGEREF _Toc424564321 \h </w:instrText>
      </w:r>
      <w:r w:rsidR="00F91929">
        <w:rPr>
          <w:noProof/>
        </w:rPr>
      </w:r>
      <w:r w:rsidR="00F91929">
        <w:rPr>
          <w:noProof/>
        </w:rPr>
        <w:fldChar w:fldCharType="separate"/>
      </w:r>
      <w:r w:rsidR="006B4E4E">
        <w:rPr>
          <w:noProof/>
        </w:rPr>
        <w:t>103</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F91929">
        <w:rPr>
          <w:noProof/>
        </w:rPr>
        <w:fldChar w:fldCharType="begin"/>
      </w:r>
      <w:r>
        <w:rPr>
          <w:noProof/>
        </w:rPr>
        <w:instrText xml:space="preserve"> PAGEREF _Toc424564322 \h </w:instrText>
      </w:r>
      <w:r w:rsidR="00F91929">
        <w:rPr>
          <w:noProof/>
        </w:rPr>
      </w:r>
      <w:r w:rsidR="00F91929">
        <w:rPr>
          <w:noProof/>
        </w:rPr>
        <w:fldChar w:fldCharType="separate"/>
      </w:r>
      <w:r w:rsidR="006B4E4E">
        <w:rPr>
          <w:noProof/>
        </w:rPr>
        <w:t>110</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F91929">
        <w:rPr>
          <w:noProof/>
        </w:rPr>
        <w:fldChar w:fldCharType="begin"/>
      </w:r>
      <w:r>
        <w:rPr>
          <w:noProof/>
        </w:rPr>
        <w:instrText xml:space="preserve"> PAGEREF _Toc424564323 \h </w:instrText>
      </w:r>
      <w:r w:rsidR="00F91929">
        <w:rPr>
          <w:noProof/>
        </w:rPr>
      </w:r>
      <w:r w:rsidR="00F91929">
        <w:rPr>
          <w:noProof/>
        </w:rPr>
        <w:fldChar w:fldCharType="separate"/>
      </w:r>
      <w:r w:rsidR="006B4E4E">
        <w:rPr>
          <w:noProof/>
        </w:rPr>
        <w:t>122</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F91929">
        <w:rPr>
          <w:noProof/>
        </w:rPr>
        <w:fldChar w:fldCharType="begin"/>
      </w:r>
      <w:r>
        <w:rPr>
          <w:noProof/>
        </w:rPr>
        <w:instrText xml:space="preserve"> PAGEREF _Toc424564324 \h </w:instrText>
      </w:r>
      <w:r w:rsidR="00F91929">
        <w:rPr>
          <w:noProof/>
        </w:rPr>
      </w:r>
      <w:r w:rsidR="00F91929">
        <w:rPr>
          <w:noProof/>
        </w:rPr>
        <w:fldChar w:fldCharType="separate"/>
      </w:r>
      <w:r w:rsidR="006B4E4E">
        <w:rPr>
          <w:noProof/>
        </w:rPr>
        <w:t>124</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F91929">
        <w:rPr>
          <w:noProof/>
        </w:rPr>
        <w:fldChar w:fldCharType="begin"/>
      </w:r>
      <w:r>
        <w:rPr>
          <w:noProof/>
        </w:rPr>
        <w:instrText xml:space="preserve"> PAGEREF _Toc424564325 \h </w:instrText>
      </w:r>
      <w:r w:rsidR="00F91929">
        <w:rPr>
          <w:noProof/>
        </w:rPr>
      </w:r>
      <w:r w:rsidR="00F91929">
        <w:rPr>
          <w:noProof/>
        </w:rPr>
        <w:fldChar w:fldCharType="separate"/>
      </w:r>
      <w:r w:rsidR="006B4E4E">
        <w:rPr>
          <w:noProof/>
        </w:rPr>
        <w:t>127</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F91929">
        <w:rPr>
          <w:noProof/>
        </w:rPr>
        <w:fldChar w:fldCharType="begin"/>
      </w:r>
      <w:r>
        <w:rPr>
          <w:noProof/>
        </w:rPr>
        <w:instrText xml:space="preserve"> PAGEREF _Toc424564326 \h </w:instrText>
      </w:r>
      <w:r w:rsidR="00F91929">
        <w:rPr>
          <w:noProof/>
        </w:rPr>
      </w:r>
      <w:r w:rsidR="00F91929">
        <w:rPr>
          <w:noProof/>
        </w:rPr>
        <w:fldChar w:fldCharType="separate"/>
      </w:r>
      <w:r w:rsidR="006B4E4E">
        <w:rPr>
          <w:noProof/>
        </w:rPr>
        <w:t>133</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F91929">
        <w:rPr>
          <w:noProof/>
        </w:rPr>
        <w:fldChar w:fldCharType="begin"/>
      </w:r>
      <w:r>
        <w:rPr>
          <w:noProof/>
        </w:rPr>
        <w:instrText xml:space="preserve"> PAGEREF _Toc424564327 \h </w:instrText>
      </w:r>
      <w:r w:rsidR="00F91929">
        <w:rPr>
          <w:noProof/>
        </w:rPr>
      </w:r>
      <w:r w:rsidR="00F91929">
        <w:rPr>
          <w:noProof/>
        </w:rPr>
        <w:fldChar w:fldCharType="separate"/>
      </w:r>
      <w:r w:rsidR="006B4E4E">
        <w:rPr>
          <w:noProof/>
        </w:rPr>
        <w:t>133</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F91929">
        <w:rPr>
          <w:noProof/>
        </w:rPr>
        <w:fldChar w:fldCharType="begin"/>
      </w:r>
      <w:r>
        <w:rPr>
          <w:noProof/>
        </w:rPr>
        <w:instrText xml:space="preserve"> PAGEREF _Toc424564328 \h </w:instrText>
      </w:r>
      <w:r w:rsidR="00F91929">
        <w:rPr>
          <w:noProof/>
        </w:rPr>
      </w:r>
      <w:r w:rsidR="00F91929">
        <w:rPr>
          <w:noProof/>
        </w:rPr>
        <w:fldChar w:fldCharType="separate"/>
      </w:r>
      <w:r w:rsidR="006B4E4E">
        <w:rPr>
          <w:noProof/>
        </w:rPr>
        <w:t>136</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F91929">
        <w:rPr>
          <w:noProof/>
        </w:rPr>
        <w:fldChar w:fldCharType="begin"/>
      </w:r>
      <w:r>
        <w:rPr>
          <w:noProof/>
        </w:rPr>
        <w:instrText xml:space="preserve"> PAGEREF _Toc424564329 \h </w:instrText>
      </w:r>
      <w:r w:rsidR="00F91929">
        <w:rPr>
          <w:noProof/>
        </w:rPr>
      </w:r>
      <w:r w:rsidR="00F91929">
        <w:rPr>
          <w:noProof/>
        </w:rPr>
        <w:fldChar w:fldCharType="separate"/>
      </w:r>
      <w:r w:rsidR="006B4E4E">
        <w:rPr>
          <w:noProof/>
        </w:rPr>
        <w:t>136</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F91929">
        <w:rPr>
          <w:noProof/>
        </w:rPr>
        <w:fldChar w:fldCharType="begin"/>
      </w:r>
      <w:r>
        <w:rPr>
          <w:noProof/>
        </w:rPr>
        <w:instrText xml:space="preserve"> PAGEREF _Toc424564330 \h </w:instrText>
      </w:r>
      <w:r w:rsidR="00F91929">
        <w:rPr>
          <w:noProof/>
        </w:rPr>
      </w:r>
      <w:r w:rsidR="00F91929">
        <w:rPr>
          <w:noProof/>
        </w:rPr>
        <w:fldChar w:fldCharType="separate"/>
      </w:r>
      <w:r w:rsidR="006B4E4E">
        <w:rPr>
          <w:noProof/>
        </w:rPr>
        <w:t>143</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F91929">
        <w:rPr>
          <w:noProof/>
        </w:rPr>
        <w:fldChar w:fldCharType="begin"/>
      </w:r>
      <w:r>
        <w:rPr>
          <w:noProof/>
        </w:rPr>
        <w:instrText xml:space="preserve"> PAGEREF _Toc424564331 \h </w:instrText>
      </w:r>
      <w:r w:rsidR="00F91929">
        <w:rPr>
          <w:noProof/>
        </w:rPr>
      </w:r>
      <w:r w:rsidR="00F91929">
        <w:rPr>
          <w:noProof/>
        </w:rPr>
        <w:fldChar w:fldCharType="separate"/>
      </w:r>
      <w:r w:rsidR="006B4E4E">
        <w:rPr>
          <w:noProof/>
        </w:rPr>
        <w:t>149</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F91929">
        <w:rPr>
          <w:noProof/>
        </w:rPr>
        <w:fldChar w:fldCharType="begin"/>
      </w:r>
      <w:r>
        <w:rPr>
          <w:noProof/>
        </w:rPr>
        <w:instrText xml:space="preserve"> PAGEREF _Toc424564332 \h </w:instrText>
      </w:r>
      <w:r w:rsidR="00F91929">
        <w:rPr>
          <w:noProof/>
        </w:rPr>
      </w:r>
      <w:r w:rsidR="00F91929">
        <w:rPr>
          <w:noProof/>
        </w:rPr>
        <w:fldChar w:fldCharType="separate"/>
      </w:r>
      <w:r w:rsidR="006B4E4E">
        <w:rPr>
          <w:noProof/>
        </w:rPr>
        <w:t>159</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F91929">
        <w:rPr>
          <w:noProof/>
        </w:rPr>
        <w:fldChar w:fldCharType="begin"/>
      </w:r>
      <w:r>
        <w:rPr>
          <w:noProof/>
        </w:rPr>
        <w:instrText xml:space="preserve"> PAGEREF _Toc424564333 \h </w:instrText>
      </w:r>
      <w:r w:rsidR="00F91929">
        <w:rPr>
          <w:noProof/>
        </w:rPr>
      </w:r>
      <w:r w:rsidR="00F91929">
        <w:rPr>
          <w:noProof/>
        </w:rPr>
        <w:fldChar w:fldCharType="separate"/>
      </w:r>
      <w:r w:rsidR="006B4E4E">
        <w:rPr>
          <w:noProof/>
        </w:rPr>
        <w:t>161</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F91929">
        <w:rPr>
          <w:noProof/>
        </w:rPr>
        <w:fldChar w:fldCharType="begin"/>
      </w:r>
      <w:r>
        <w:rPr>
          <w:noProof/>
        </w:rPr>
        <w:instrText xml:space="preserve"> PAGEREF _Toc424564334 \h </w:instrText>
      </w:r>
      <w:r w:rsidR="00F91929">
        <w:rPr>
          <w:noProof/>
        </w:rPr>
      </w:r>
      <w:r w:rsidR="00F91929">
        <w:rPr>
          <w:noProof/>
        </w:rPr>
        <w:fldChar w:fldCharType="separate"/>
      </w:r>
      <w:r w:rsidR="006B4E4E">
        <w:rPr>
          <w:noProof/>
        </w:rPr>
        <w:t>167</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F91929">
        <w:rPr>
          <w:noProof/>
        </w:rPr>
        <w:fldChar w:fldCharType="begin"/>
      </w:r>
      <w:r>
        <w:rPr>
          <w:noProof/>
        </w:rPr>
        <w:instrText xml:space="preserve"> PAGEREF _Toc424564335 \h </w:instrText>
      </w:r>
      <w:r w:rsidR="00F91929">
        <w:rPr>
          <w:noProof/>
        </w:rPr>
      </w:r>
      <w:r w:rsidR="00F91929">
        <w:rPr>
          <w:noProof/>
        </w:rPr>
        <w:fldChar w:fldCharType="separate"/>
      </w:r>
      <w:r w:rsidR="006B4E4E">
        <w:rPr>
          <w:noProof/>
        </w:rPr>
        <w:t>169</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F91929">
        <w:rPr>
          <w:noProof/>
        </w:rPr>
        <w:fldChar w:fldCharType="begin"/>
      </w:r>
      <w:r>
        <w:rPr>
          <w:noProof/>
        </w:rPr>
        <w:instrText xml:space="preserve"> PAGEREF _Toc424564336 \h </w:instrText>
      </w:r>
      <w:r w:rsidR="00F91929">
        <w:rPr>
          <w:noProof/>
        </w:rPr>
      </w:r>
      <w:r w:rsidR="00F91929">
        <w:rPr>
          <w:noProof/>
        </w:rPr>
        <w:fldChar w:fldCharType="separate"/>
      </w:r>
      <w:r w:rsidR="006B4E4E">
        <w:rPr>
          <w:noProof/>
        </w:rPr>
        <w:t>174</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F91929">
        <w:rPr>
          <w:noProof/>
        </w:rPr>
        <w:fldChar w:fldCharType="begin"/>
      </w:r>
      <w:r>
        <w:rPr>
          <w:noProof/>
        </w:rPr>
        <w:instrText xml:space="preserve"> PAGEREF _Toc424564337 \h </w:instrText>
      </w:r>
      <w:r w:rsidR="00F91929">
        <w:rPr>
          <w:noProof/>
        </w:rPr>
      </w:r>
      <w:r w:rsidR="00F91929">
        <w:rPr>
          <w:noProof/>
        </w:rPr>
        <w:fldChar w:fldCharType="separate"/>
      </w:r>
      <w:r w:rsidR="006B4E4E">
        <w:rPr>
          <w:noProof/>
        </w:rPr>
        <w:t>196</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F91929">
        <w:rPr>
          <w:noProof/>
        </w:rPr>
        <w:fldChar w:fldCharType="begin"/>
      </w:r>
      <w:r>
        <w:rPr>
          <w:noProof/>
        </w:rPr>
        <w:instrText xml:space="preserve"> PAGEREF _Toc424564338 \h </w:instrText>
      </w:r>
      <w:r w:rsidR="00F91929">
        <w:rPr>
          <w:noProof/>
        </w:rPr>
      </w:r>
      <w:r w:rsidR="00F91929">
        <w:rPr>
          <w:noProof/>
        </w:rPr>
        <w:fldChar w:fldCharType="separate"/>
      </w:r>
      <w:r w:rsidR="006B4E4E">
        <w:rPr>
          <w:noProof/>
        </w:rPr>
        <w:t>199</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F91929">
        <w:rPr>
          <w:noProof/>
        </w:rPr>
        <w:fldChar w:fldCharType="begin"/>
      </w:r>
      <w:r>
        <w:rPr>
          <w:noProof/>
        </w:rPr>
        <w:instrText xml:space="preserve"> PAGEREF _Toc424564339 \h </w:instrText>
      </w:r>
      <w:r w:rsidR="00F91929">
        <w:rPr>
          <w:noProof/>
        </w:rPr>
      </w:r>
      <w:r w:rsidR="00F91929">
        <w:rPr>
          <w:noProof/>
        </w:rPr>
        <w:fldChar w:fldCharType="separate"/>
      </w:r>
      <w:r w:rsidR="006B4E4E">
        <w:rPr>
          <w:noProof/>
        </w:rPr>
        <w:t>204</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F91929">
        <w:rPr>
          <w:noProof/>
        </w:rPr>
        <w:fldChar w:fldCharType="begin"/>
      </w:r>
      <w:r>
        <w:rPr>
          <w:noProof/>
        </w:rPr>
        <w:instrText xml:space="preserve"> PAGEREF _Toc424564340 \h </w:instrText>
      </w:r>
      <w:r w:rsidR="00F91929">
        <w:rPr>
          <w:noProof/>
        </w:rPr>
      </w:r>
      <w:r w:rsidR="00F91929">
        <w:rPr>
          <w:noProof/>
        </w:rPr>
        <w:fldChar w:fldCharType="separate"/>
      </w:r>
      <w:r w:rsidR="006B4E4E">
        <w:rPr>
          <w:noProof/>
        </w:rPr>
        <w:t>265</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F91929">
        <w:rPr>
          <w:noProof/>
        </w:rPr>
        <w:fldChar w:fldCharType="begin"/>
      </w:r>
      <w:r>
        <w:rPr>
          <w:noProof/>
        </w:rPr>
        <w:instrText xml:space="preserve"> PAGEREF _Toc424564341 \h </w:instrText>
      </w:r>
      <w:r w:rsidR="00F91929">
        <w:rPr>
          <w:noProof/>
        </w:rPr>
      </w:r>
      <w:r w:rsidR="00F91929">
        <w:rPr>
          <w:noProof/>
        </w:rPr>
        <w:fldChar w:fldCharType="separate"/>
      </w:r>
      <w:r w:rsidR="006B4E4E">
        <w:rPr>
          <w:noProof/>
        </w:rPr>
        <w:t>276</w:t>
      </w:r>
      <w:r w:rsidR="00F91929">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F91929">
        <w:rPr>
          <w:noProof/>
        </w:rPr>
        <w:fldChar w:fldCharType="begin"/>
      </w:r>
      <w:r>
        <w:rPr>
          <w:noProof/>
        </w:rPr>
        <w:instrText xml:space="preserve"> PAGEREF _Toc424564342 \h </w:instrText>
      </w:r>
      <w:r w:rsidR="00F91929">
        <w:rPr>
          <w:noProof/>
        </w:rPr>
      </w:r>
      <w:r w:rsidR="00F91929">
        <w:rPr>
          <w:noProof/>
        </w:rPr>
        <w:fldChar w:fldCharType="separate"/>
      </w:r>
      <w:r w:rsidR="006B4E4E">
        <w:rPr>
          <w:noProof/>
        </w:rPr>
        <w:t>288</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F91929">
        <w:rPr>
          <w:noProof/>
        </w:rPr>
        <w:fldChar w:fldCharType="begin"/>
      </w:r>
      <w:r>
        <w:rPr>
          <w:noProof/>
        </w:rPr>
        <w:instrText xml:space="preserve"> PAGEREF _Toc424564343 \h </w:instrText>
      </w:r>
      <w:r w:rsidR="00F91929">
        <w:rPr>
          <w:noProof/>
        </w:rPr>
      </w:r>
      <w:r w:rsidR="00F91929">
        <w:rPr>
          <w:noProof/>
        </w:rPr>
        <w:fldChar w:fldCharType="separate"/>
      </w:r>
      <w:r w:rsidR="006B4E4E">
        <w:rPr>
          <w:noProof/>
        </w:rPr>
        <w:t>297</w:t>
      </w:r>
      <w:r w:rsidR="00F91929">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F91929">
        <w:rPr>
          <w:noProof/>
        </w:rPr>
        <w:fldChar w:fldCharType="begin"/>
      </w:r>
      <w:r>
        <w:rPr>
          <w:noProof/>
        </w:rPr>
        <w:instrText xml:space="preserve"> PAGEREF _Toc424564344 \h </w:instrText>
      </w:r>
      <w:r w:rsidR="00F91929">
        <w:rPr>
          <w:noProof/>
        </w:rPr>
      </w:r>
      <w:r w:rsidR="00F91929">
        <w:rPr>
          <w:noProof/>
        </w:rPr>
        <w:fldChar w:fldCharType="separate"/>
      </w:r>
      <w:r w:rsidR="006B4E4E">
        <w:rPr>
          <w:noProof/>
        </w:rPr>
        <w:t>300</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F91929">
        <w:rPr>
          <w:noProof/>
        </w:rPr>
        <w:fldChar w:fldCharType="begin"/>
      </w:r>
      <w:r>
        <w:rPr>
          <w:noProof/>
        </w:rPr>
        <w:instrText xml:space="preserve"> PAGEREF _Toc424564345 \h </w:instrText>
      </w:r>
      <w:r w:rsidR="00F91929">
        <w:rPr>
          <w:noProof/>
        </w:rPr>
      </w:r>
      <w:r w:rsidR="00F91929">
        <w:rPr>
          <w:noProof/>
        </w:rPr>
        <w:fldChar w:fldCharType="separate"/>
      </w:r>
      <w:r w:rsidR="006B4E4E">
        <w:rPr>
          <w:noProof/>
        </w:rPr>
        <w:t>302</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F91929">
        <w:rPr>
          <w:noProof/>
        </w:rPr>
        <w:fldChar w:fldCharType="begin"/>
      </w:r>
      <w:r>
        <w:rPr>
          <w:noProof/>
        </w:rPr>
        <w:instrText xml:space="preserve"> PAGEREF _Toc424564346 \h </w:instrText>
      </w:r>
      <w:r w:rsidR="00F91929">
        <w:rPr>
          <w:noProof/>
        </w:rPr>
      </w:r>
      <w:r w:rsidR="00F91929">
        <w:rPr>
          <w:noProof/>
        </w:rPr>
        <w:fldChar w:fldCharType="separate"/>
      </w:r>
      <w:r w:rsidR="006B4E4E">
        <w:rPr>
          <w:noProof/>
        </w:rPr>
        <w:t>306</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F91929">
        <w:rPr>
          <w:noProof/>
        </w:rPr>
        <w:fldChar w:fldCharType="begin"/>
      </w:r>
      <w:r>
        <w:rPr>
          <w:noProof/>
        </w:rPr>
        <w:instrText xml:space="preserve"> PAGEREF _Toc424564347 \h </w:instrText>
      </w:r>
      <w:r w:rsidR="00F91929">
        <w:rPr>
          <w:noProof/>
        </w:rPr>
      </w:r>
      <w:r w:rsidR="00F91929">
        <w:rPr>
          <w:noProof/>
        </w:rPr>
        <w:fldChar w:fldCharType="separate"/>
      </w:r>
      <w:r w:rsidR="006B4E4E">
        <w:rPr>
          <w:noProof/>
        </w:rPr>
        <w:t>309</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F91929">
        <w:rPr>
          <w:noProof/>
        </w:rPr>
        <w:fldChar w:fldCharType="begin"/>
      </w:r>
      <w:r>
        <w:rPr>
          <w:noProof/>
        </w:rPr>
        <w:instrText xml:space="preserve"> PAGEREF _Toc424564348 \h </w:instrText>
      </w:r>
      <w:r w:rsidR="00F91929">
        <w:rPr>
          <w:noProof/>
        </w:rPr>
      </w:r>
      <w:r w:rsidR="00F91929">
        <w:rPr>
          <w:noProof/>
        </w:rPr>
        <w:fldChar w:fldCharType="separate"/>
      </w:r>
      <w:r w:rsidR="006B4E4E">
        <w:rPr>
          <w:noProof/>
        </w:rPr>
        <w:t>320</w:t>
      </w:r>
      <w:r w:rsidR="00F9192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F91929">
        <w:rPr>
          <w:noProof/>
        </w:rPr>
        <w:fldChar w:fldCharType="begin"/>
      </w:r>
      <w:r>
        <w:rPr>
          <w:noProof/>
        </w:rPr>
        <w:instrText xml:space="preserve"> PAGEREF _Toc424564349 \h </w:instrText>
      </w:r>
      <w:r w:rsidR="00F91929">
        <w:rPr>
          <w:noProof/>
        </w:rPr>
      </w:r>
      <w:r w:rsidR="00F91929">
        <w:rPr>
          <w:noProof/>
        </w:rPr>
        <w:fldChar w:fldCharType="separate"/>
      </w:r>
      <w:r w:rsidR="006B4E4E">
        <w:rPr>
          <w:noProof/>
        </w:rPr>
        <w:t>326</w:t>
      </w:r>
      <w:r w:rsidR="00F91929">
        <w:rPr>
          <w:noProof/>
        </w:rPr>
        <w:fldChar w:fldCharType="end"/>
      </w:r>
    </w:p>
    <w:p w:rsidR="00653A76" w:rsidRPr="00BD7394" w:rsidRDefault="00F91929"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424564296"/>
      <w:r w:rsidR="00653A76" w:rsidRPr="00BD7394">
        <w:lastRenderedPageBreak/>
        <w:t>Общие положения</w:t>
      </w:r>
      <w:bookmarkEnd w:id="0"/>
      <w:bookmarkEnd w:id="3"/>
      <w:bookmarkEnd w:id="4"/>
      <w:bookmarkEnd w:id="5"/>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BD3307" w:rsidRDefault="00653A76" w:rsidP="00264924">
      <w:pPr>
        <w:pStyle w:val="afd"/>
        <w:numPr>
          <w:ilvl w:val="1"/>
          <w:numId w:val="3"/>
        </w:numPr>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4" w:name="_Toc288394058"/>
      <w:bookmarkStart w:id="15" w:name="_Toc288410525"/>
      <w:bookmarkStart w:id="16" w:name="_Toc288410654"/>
      <w:bookmarkStart w:id="17" w:name="_Toc424564299"/>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4"/>
      <w:bookmarkEnd w:id="15"/>
      <w:bookmarkEnd w:id="16"/>
      <w:bookmarkEnd w:id="17"/>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8" w:name="_Toc424564300"/>
      <w:r w:rsidRPr="009B0659">
        <w:t>Формирование универсальных учебных действий</w:t>
      </w:r>
      <w:bookmarkEnd w:id="18"/>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19" w:name="_Toc288394059"/>
      <w:bookmarkStart w:id="20" w:name="_Toc288410526"/>
      <w:bookmarkStart w:id="21" w:name="_Toc288410655"/>
      <w:bookmarkStart w:id="22"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19"/>
      <w:bookmarkEnd w:id="20"/>
      <w:bookmarkEnd w:id="21"/>
      <w:bookmarkEnd w:id="22"/>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3"/>
      <w:bookmarkEnd w:id="24"/>
      <w:bookmarkEnd w:id="25"/>
      <w:bookmarkEnd w:id="26"/>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3" w:name="_Toc424564307"/>
      <w:r>
        <w:t>Основы религиозных культур и светской этики</w:t>
      </w:r>
      <w:bookmarkEnd w:id="43"/>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4" w:name="_Toc288394070"/>
      <w:bookmarkStart w:id="65" w:name="_Toc288410537"/>
      <w:bookmarkStart w:id="66" w:name="_Toc288410666"/>
      <w:bookmarkStart w:id="67" w:name="_Toc424564313"/>
      <w:r w:rsidRPr="00CB6752">
        <w:t>Система оценки достижения планируемых результатов освоения</w:t>
      </w:r>
      <w:r w:rsidRPr="00CB6752">
        <w:br/>
        <w:t>основной образовательной программы</w:t>
      </w:r>
      <w:bookmarkEnd w:id="64"/>
      <w:bookmarkEnd w:id="65"/>
      <w:bookmarkEnd w:id="66"/>
      <w:bookmarkEnd w:id="67"/>
    </w:p>
    <w:p w:rsidR="00653A76" w:rsidRPr="00BD3307" w:rsidRDefault="00653A76" w:rsidP="00BD7394">
      <w:pPr>
        <w:pStyle w:val="afd"/>
        <w:numPr>
          <w:ilvl w:val="2"/>
          <w:numId w:val="3"/>
        </w:numPr>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lastRenderedPageBreak/>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2" w:name="_Toc288394075"/>
      <w:bookmarkStart w:id="93" w:name="_Toc288410542"/>
      <w:bookmarkStart w:id="94" w:name="_Toc288410671"/>
      <w:bookmarkStart w:id="95" w:name="_Toc424564318"/>
      <w:r w:rsidR="00653A76" w:rsidRPr="00CB6752">
        <w:lastRenderedPageBreak/>
        <w:t>Содержательный раздел</w:t>
      </w:r>
      <w:bookmarkEnd w:id="92"/>
      <w:bookmarkEnd w:id="93"/>
      <w:bookmarkEnd w:id="94"/>
      <w:bookmarkEnd w:id="95"/>
    </w:p>
    <w:p w:rsidR="00653A76" w:rsidRPr="004902B1" w:rsidRDefault="00653A76" w:rsidP="00264924">
      <w:pPr>
        <w:pStyle w:val="afd"/>
        <w:numPr>
          <w:ilvl w:val="1"/>
          <w:numId w:val="3"/>
        </w:numPr>
        <w:ind w:left="0" w:firstLine="0"/>
      </w:pPr>
      <w:bookmarkStart w:id="96" w:name="_Toc288394076"/>
      <w:bookmarkStart w:id="97" w:name="_Toc288410543"/>
      <w:bookmarkStart w:id="98" w:name="_Toc288410672"/>
      <w:bookmarkStart w:id="99"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6"/>
      <w:bookmarkEnd w:id="97"/>
      <w:bookmarkEnd w:id="98"/>
      <w:bookmarkEnd w:id="99"/>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00653A76" w:rsidRPr="00264924">
        <w:t>начального общего образования</w:t>
      </w:r>
      <w:bookmarkEnd w:id="100"/>
      <w:bookmarkEnd w:id="101"/>
      <w:bookmarkEnd w:id="102"/>
      <w:bookmarkEnd w:id="103"/>
      <w:bookmarkEnd w:id="104"/>
      <w:bookmarkEnd w:id="10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6"/>
      <w:bookmarkEnd w:id="107"/>
      <w:bookmarkEnd w:id="108"/>
      <w:bookmarkEnd w:id="109"/>
      <w:bookmarkEnd w:id="110"/>
      <w:bookmarkEnd w:id="11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t>Связь универсальных учебных действий</w:t>
      </w:r>
      <w:r w:rsidR="00AD265D">
        <w:t xml:space="preserve"> </w:t>
      </w:r>
      <w:r w:rsidRPr="00FF3660">
        <w:t>с содержанием учебных предметов</w:t>
      </w:r>
      <w:bookmarkEnd w:id="112"/>
      <w:bookmarkEnd w:id="113"/>
      <w:bookmarkEnd w:id="114"/>
      <w:bookmarkEnd w:id="115"/>
      <w:bookmarkEnd w:id="116"/>
      <w:bookmarkEnd w:id="11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8" w:name="_Toc294246092"/>
      <w:bookmarkStart w:id="119" w:name="_Toc424564323"/>
      <w:bookmarkStart w:id="120" w:name="_Toc288394080"/>
      <w:bookmarkStart w:id="121" w:name="_Toc288410547"/>
      <w:bookmarkStart w:id="122" w:name="_Toc288410676"/>
      <w:bookmarkStart w:id="123"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4" w:name="_Toc294246093"/>
      <w:bookmarkStart w:id="125" w:name="_Toc424564324"/>
      <w:bookmarkEnd w:id="120"/>
      <w:bookmarkEnd w:id="121"/>
      <w:bookmarkEnd w:id="122"/>
      <w:bookmarkEnd w:id="123"/>
      <w:r w:rsidRPr="003F7807">
        <w:rPr>
          <w:szCs w:val="28"/>
        </w:rPr>
        <w:t>Условия, обеспечивающие развитие универсальных учебных действий у обучающихся</w:t>
      </w:r>
      <w:bookmarkEnd w:id="124"/>
      <w:bookmarkEnd w:id="125"/>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8" w:name="_Toc288394082"/>
      <w:bookmarkStart w:id="129" w:name="_Toc288410549"/>
      <w:bookmarkStart w:id="130" w:name="_Toc288410678"/>
      <w:bookmarkStart w:id="131" w:name="_Toc424564326"/>
      <w:r w:rsidRPr="00CB6752">
        <w:t xml:space="preserve">Программы </w:t>
      </w:r>
      <w:r w:rsidR="00653A76" w:rsidRPr="00BD3307">
        <w:t>отдельных учебных предметов, курсов</w:t>
      </w:r>
      <w:bookmarkEnd w:id="128"/>
      <w:bookmarkEnd w:id="129"/>
      <w:bookmarkEnd w:id="130"/>
      <w:bookmarkEnd w:id="131"/>
    </w:p>
    <w:p w:rsidR="00653A76" w:rsidRPr="00FF3660" w:rsidRDefault="00653A76" w:rsidP="00BD7394">
      <w:pPr>
        <w:pStyle w:val="afd"/>
        <w:numPr>
          <w:ilvl w:val="2"/>
          <w:numId w:val="3"/>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413904" w:rsidRDefault="00653A76" w:rsidP="00413904">
      <w:pPr>
        <w:pStyle w:val="afd"/>
        <w:numPr>
          <w:ilvl w:val="3"/>
          <w:numId w:val="3"/>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 xml:space="preserve">Дорога от дома до школы, правила безопасного поведения на дорогах, на транспорте (наземном, в том числе железнодорожном, воздушном и водном), в </w:t>
      </w:r>
      <w:r w:rsidRPr="007F26C9">
        <w:rPr>
          <w:rFonts w:ascii="Times New Roman" w:hAnsi="Times New Roman"/>
          <w:sz w:val="28"/>
          <w:szCs w:val="28"/>
        </w:rPr>
        <w:lastRenderedPageBreak/>
        <w:t>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00092A93" w:rsidRPr="0041436B">
        <w:t>религиозных культур и светской этики</w:t>
      </w:r>
      <w:bookmarkEnd w:id="163"/>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lastRenderedPageBreak/>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8" w:name="_Toc288394092"/>
      <w:bookmarkStart w:id="169" w:name="_Toc288410559"/>
      <w:bookmarkStart w:id="170" w:name="_Toc288410688"/>
      <w:bookmarkStart w:id="171" w:name="_Toc424564336"/>
      <w:r w:rsidRPr="00CB6752">
        <w:t>Музыка</w:t>
      </w:r>
      <w:bookmarkEnd w:id="168"/>
      <w:bookmarkEnd w:id="169"/>
      <w:bookmarkEnd w:id="170"/>
      <w:bookmarkEnd w:id="171"/>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0" w:name="_Toc424564339"/>
      <w:r w:rsidRPr="00BD7394">
        <w:t>Программа духовно-нравственного воспитания, развития обучающихся при получении начального общего образования</w:t>
      </w:r>
      <w:bookmarkEnd w:id="180"/>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w:t>
      </w:r>
      <w:r w:rsidRPr="00E417D8">
        <w:rPr>
          <w:rFonts w:ascii="Times New Roman" w:hAnsi="Times New Roman"/>
          <w:color w:val="auto"/>
          <w:spacing w:val="-2"/>
          <w:sz w:val="28"/>
          <w:szCs w:val="28"/>
        </w:rPr>
        <w:lastRenderedPageBreak/>
        <w:t xml:space="preserve">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BD7394">
        <w:rPr>
          <w:rFonts w:ascii="Times New Roman" w:hAnsi="Times New Roman"/>
          <w:color w:val="auto"/>
          <w:sz w:val="28"/>
          <w:szCs w:val="28"/>
        </w:rPr>
        <w:lastRenderedPageBreak/>
        <w:t>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BD7394">
        <w:rPr>
          <w:szCs w:val="28"/>
        </w:rPr>
        <w:lastRenderedPageBreak/>
        <w:t xml:space="preserve">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w:t>
      </w:r>
      <w:r w:rsidRPr="00BD7394">
        <w:rPr>
          <w:rFonts w:ascii="Times New Roman" w:hAnsi="Times New Roman"/>
          <w:color w:val="auto"/>
          <w:sz w:val="28"/>
          <w:szCs w:val="28"/>
        </w:rPr>
        <w:lastRenderedPageBreak/>
        <w:t>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w:t>
      </w:r>
      <w:r w:rsidRPr="002C5232">
        <w:rPr>
          <w:sz w:val="28"/>
          <w:szCs w:val="28"/>
        </w:rPr>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 xml:space="preserve">учебного </w:t>
      </w:r>
      <w:r w:rsidRPr="009B0659">
        <w:rPr>
          <w:rFonts w:ascii="Times New Roman" w:hAnsi="Times New Roman"/>
          <w:color w:val="auto"/>
          <w:spacing w:val="-2"/>
          <w:sz w:val="28"/>
          <w:szCs w:val="28"/>
        </w:rPr>
        <w:lastRenderedPageBreak/>
        <w:t>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w:t>
      </w:r>
      <w:r w:rsidRPr="00E417D8">
        <w:rPr>
          <w:rStyle w:val="Zag11"/>
          <w:rFonts w:ascii="Times New Roman" w:eastAsia="@Arial Unicode MS" w:hAnsi="Times New Roman"/>
          <w:color w:val="auto"/>
          <w:sz w:val="28"/>
          <w:szCs w:val="28"/>
        </w:rPr>
        <w:lastRenderedPageBreak/>
        <w:t>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задач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w:t>
      </w:r>
      <w:r w:rsidRPr="00BD7394">
        <w:rPr>
          <w:rFonts w:ascii="Times New Roman" w:hAnsi="Times New Roman"/>
          <w:color w:val="auto"/>
          <w:sz w:val="28"/>
          <w:szCs w:val="28"/>
        </w:rPr>
        <w:lastRenderedPageBreak/>
        <w:t xml:space="preserve">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lastRenderedPageBreak/>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w:t>
      </w:r>
      <w:r w:rsidRPr="00821939">
        <w:rPr>
          <w:sz w:val="28"/>
          <w:szCs w:val="28"/>
        </w:rPr>
        <w:lastRenderedPageBreak/>
        <w:t>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развития </w:t>
      </w:r>
      <w:r w:rsidRPr="00FF3660">
        <w:rPr>
          <w:sz w:val="28"/>
          <w:szCs w:val="28"/>
        </w:rPr>
        <w:lastRenderedPageBreak/>
        <w:t>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w:t>
      </w:r>
      <w:r w:rsidRPr="00375003">
        <w:rPr>
          <w:rFonts w:ascii="Times New Roman" w:hAnsi="Times New Roman"/>
          <w:sz w:val="28"/>
          <w:szCs w:val="28"/>
        </w:rPr>
        <w:lastRenderedPageBreak/>
        <w:t>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lastRenderedPageBreak/>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1436B">
        <w:rPr>
          <w:rFonts w:ascii="Times New Roman" w:hAnsi="Times New Roman"/>
          <w:color w:val="auto"/>
          <w:sz w:val="28"/>
          <w:szCs w:val="28"/>
        </w:rPr>
        <w:lastRenderedPageBreak/>
        <w:t>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w:t>
      </w:r>
      <w:r w:rsidRPr="00FF3660">
        <w:rPr>
          <w:rFonts w:ascii="Times New Roman" w:hAnsi="Times New Roman"/>
          <w:color w:val="auto"/>
          <w:spacing w:val="-4"/>
          <w:sz w:val="28"/>
          <w:szCs w:val="28"/>
        </w:rPr>
        <w:lastRenderedPageBreak/>
        <w:t xml:space="preserve">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lastRenderedPageBreak/>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lastRenderedPageBreak/>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FF3660">
        <w:rPr>
          <w:rFonts w:ascii="Times New Roman" w:eastAsia="Calibri" w:hAnsi="Times New Roman"/>
          <w:sz w:val="28"/>
          <w:szCs w:val="28"/>
          <w:lang w:eastAsia="ru-RU"/>
        </w:rPr>
        <w:lastRenderedPageBreak/>
        <w:t>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 xml:space="preserve">в рамках оценки эффективности реализуемой образовательной организацией программы воспитания и социализации, осуществляется в ходе мониторинговых </w:t>
      </w:r>
      <w:r w:rsidRPr="00FF3660">
        <w:rPr>
          <w:sz w:val="28"/>
          <w:szCs w:val="28"/>
        </w:rPr>
        <w:lastRenderedPageBreak/>
        <w:t>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w:t>
      </w:r>
      <w:r w:rsidRPr="009B0659">
        <w:rPr>
          <w:sz w:val="28"/>
          <w:szCs w:val="28"/>
        </w:rPr>
        <w:lastRenderedPageBreak/>
        <w:t xml:space="preserve">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 xml:space="preserve">итивным ориентациям обучающихся в начальной школе; обеспечение возможностей для развития творческих способностей учащихся; </w:t>
      </w:r>
      <w:r w:rsidRPr="00BD7394">
        <w:rPr>
          <w:sz w:val="28"/>
          <w:szCs w:val="28"/>
        </w:rPr>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w:t>
      </w:r>
      <w:r w:rsidRPr="00BD7394">
        <w:rPr>
          <w:sz w:val="28"/>
          <w:szCs w:val="28"/>
        </w:rPr>
        <w:lastRenderedPageBreak/>
        <w:t>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1"/>
      <w:bookmarkEnd w:id="182"/>
      <w:bookmarkEnd w:id="183"/>
      <w:bookmarkEnd w:id="184"/>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w:t>
      </w:r>
      <w:r w:rsidRPr="00BD7394">
        <w:rPr>
          <w:rStyle w:val="Zag11"/>
          <w:rFonts w:ascii="Times New Roman" w:hAnsi="Times New Roman"/>
          <w:color w:val="auto"/>
          <w:spacing w:val="2"/>
          <w:sz w:val="28"/>
          <w:szCs w:val="28"/>
        </w:rPr>
        <w:lastRenderedPageBreak/>
        <w:t>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lastRenderedPageBreak/>
        <w:t>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 xml:space="preserve">го здоровья обучающихся младшего </w:t>
      </w:r>
      <w:r w:rsidRPr="00BD7394">
        <w:rPr>
          <w:rStyle w:val="Zag11"/>
          <w:rFonts w:ascii="Times New Roman" w:hAnsi="Times New Roman"/>
          <w:color w:val="auto"/>
          <w:sz w:val="28"/>
          <w:szCs w:val="28"/>
        </w:rPr>
        <w:lastRenderedPageBreak/>
        <w:t>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lastRenderedPageBreak/>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lastRenderedPageBreak/>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lastRenderedPageBreak/>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и организуемая взрослыми: учителями, </w:t>
      </w:r>
      <w:r w:rsidRPr="00BD7394">
        <w:rPr>
          <w:rStyle w:val="Zag11"/>
          <w:rFonts w:ascii="Times New Roman" w:hAnsi="Times New Roman"/>
          <w:color w:val="auto"/>
          <w:spacing w:val="-2"/>
          <w:sz w:val="28"/>
          <w:szCs w:val="28"/>
        </w:rPr>
        <w:lastRenderedPageBreak/>
        <w:t>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lastRenderedPageBreak/>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lastRenderedPageBreak/>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lastRenderedPageBreak/>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5" w:name="_Toc288394105"/>
      <w:bookmarkStart w:id="186" w:name="_Toc288410572"/>
      <w:bookmarkStart w:id="187" w:name="_Toc288410701"/>
      <w:bookmarkStart w:id="188" w:name="_Toc424564341"/>
      <w:r w:rsidRPr="003B2B4B">
        <w:t>Программа коррекционной работы</w:t>
      </w:r>
      <w:bookmarkEnd w:id="185"/>
      <w:bookmarkEnd w:id="186"/>
      <w:bookmarkEnd w:id="187"/>
      <w:bookmarkEnd w:id="188"/>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w:t>
      </w:r>
      <w:r w:rsidRPr="00BD7394">
        <w:rPr>
          <w:rFonts w:ascii="Times New Roman" w:hAnsi="Times New Roman"/>
          <w:color w:val="auto"/>
          <w:sz w:val="28"/>
          <w:szCs w:val="28"/>
        </w:rPr>
        <w:lastRenderedPageBreak/>
        <w:t xml:space="preserve">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 xml:space="preserve">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lastRenderedPageBreak/>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 xml:space="preserve">участниками </w:t>
      </w:r>
      <w:r w:rsidR="00C11324" w:rsidRPr="00375003">
        <w:lastRenderedPageBreak/>
        <w:t>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lastRenderedPageBreak/>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w:t>
      </w:r>
      <w:r w:rsidRPr="00BD7394">
        <w:rPr>
          <w:rFonts w:ascii="Times New Roman" w:hAnsi="Times New Roman"/>
          <w:color w:val="auto"/>
          <w:spacing w:val="-2"/>
          <w:sz w:val="28"/>
          <w:szCs w:val="28"/>
        </w:rPr>
        <w:lastRenderedPageBreak/>
        <w:t xml:space="preserve">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lastRenderedPageBreak/>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w:t>
      </w:r>
      <w:r w:rsidR="0085137A" w:rsidRPr="00BD7394">
        <w:rPr>
          <w:rFonts w:ascii="Times New Roman" w:hAnsi="Times New Roman"/>
          <w:color w:val="auto"/>
          <w:spacing w:val="2"/>
          <w:sz w:val="28"/>
          <w:szCs w:val="28"/>
        </w:rPr>
        <w:lastRenderedPageBreak/>
        <w:t xml:space="preserve">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рекомендаций по всем направлениям и видам </w:t>
      </w:r>
      <w:r w:rsidRPr="00BD7394">
        <w:rPr>
          <w:rFonts w:ascii="Times New Roman" w:hAnsi="Times New Roman"/>
          <w:color w:val="auto"/>
          <w:sz w:val="28"/>
          <w:szCs w:val="28"/>
        </w:rPr>
        <w:lastRenderedPageBreak/>
        <w:t>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89" w:name="_Toc424564342"/>
      <w:r w:rsidR="00E2395D" w:rsidRPr="00E2395D">
        <w:t>Организационный раздел</w:t>
      </w:r>
      <w:bookmarkEnd w:id="189"/>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F91929" w:rsidP="00E2395D">
            <w:pPr>
              <w:tabs>
                <w:tab w:val="left" w:pos="4500"/>
                <w:tab w:val="left" w:pos="9180"/>
                <w:tab w:val="left" w:pos="9360"/>
              </w:tabs>
              <w:rPr>
                <w:b/>
                <w:bCs/>
              </w:rPr>
            </w:pPr>
            <w:r w:rsidRPr="00F91929">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F91929" w:rsidP="00E2395D">
            <w:pPr>
              <w:tabs>
                <w:tab w:val="left" w:pos="4500"/>
                <w:tab w:val="left" w:pos="9180"/>
                <w:tab w:val="left" w:pos="9360"/>
              </w:tabs>
              <w:spacing w:line="288" w:lineRule="auto"/>
              <w:rPr>
                <w:b/>
                <w:bCs/>
              </w:rPr>
            </w:pPr>
            <w:r w:rsidRPr="00F91929">
              <w:rPr>
                <w:noProof/>
                <w:lang w:val="en-US"/>
              </w:rPr>
              <w:pict>
                <v:line id="Прямая соединительная линия 9" o:spid="_x0000_s1028" style="position:absolute;flip:y;z-index:25166540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F91929" w:rsidP="00E2395D">
            <w:pPr>
              <w:tabs>
                <w:tab w:val="left" w:pos="4500"/>
                <w:tab w:val="left" w:pos="9180"/>
                <w:tab w:val="left" w:pos="9360"/>
              </w:tabs>
              <w:spacing w:line="288" w:lineRule="auto"/>
              <w:rPr>
                <w:b/>
                <w:bCs/>
              </w:rPr>
            </w:pPr>
            <w:r w:rsidRPr="00F91929">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0" w:name="_Toc288394108"/>
      <w:bookmarkStart w:id="191" w:name="_Toc288410575"/>
      <w:bookmarkStart w:id="192" w:name="_Toc288410704"/>
      <w:bookmarkStart w:id="193" w:name="_Toc424564343"/>
      <w:r w:rsidRPr="00BD7394">
        <w:lastRenderedPageBreak/>
        <w:t>План внеурочной деятельности</w:t>
      </w:r>
      <w:bookmarkEnd w:id="190"/>
      <w:bookmarkEnd w:id="191"/>
      <w:bookmarkEnd w:id="192"/>
      <w:bookmarkEnd w:id="193"/>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4" w:name="_Toc414553283"/>
      <w:r w:rsidRPr="00BD7394">
        <w:t>3.2.1. Примерный календарный учебный график</w:t>
      </w:r>
      <w:bookmarkEnd w:id="194"/>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5" w:name="_Toc288394109"/>
      <w:bookmarkStart w:id="196" w:name="_Toc288410576"/>
      <w:bookmarkStart w:id="197" w:name="_Toc288410705"/>
      <w:bookmarkStart w:id="198"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5"/>
      <w:bookmarkEnd w:id="196"/>
      <w:bookmarkEnd w:id="197"/>
      <w:bookmarkEnd w:id="198"/>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99" w:name="_Toc288394110"/>
      <w:bookmarkStart w:id="200" w:name="_Toc288410577"/>
      <w:bookmarkStart w:id="201" w:name="_Toc288410706"/>
      <w:bookmarkStart w:id="202" w:name="_Toc424564345"/>
      <w:r w:rsidRPr="00BD7394">
        <w:t>Кадровые условия реализации</w:t>
      </w:r>
      <w:r w:rsidR="00500815">
        <w:t xml:space="preserve"> </w:t>
      </w:r>
      <w:r w:rsidRPr="00BD7394">
        <w:t>основной образовательной программы</w:t>
      </w:r>
      <w:bookmarkEnd w:id="199"/>
      <w:bookmarkEnd w:id="200"/>
      <w:bookmarkEnd w:id="201"/>
      <w:bookmarkEnd w:id="202"/>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3" w:name="_Toc288394111"/>
      <w:bookmarkStart w:id="204" w:name="_Toc288410578"/>
      <w:bookmarkStart w:id="205" w:name="_Toc288410707"/>
      <w:bookmarkStart w:id="206" w:name="_Toc424564346"/>
      <w:r w:rsidRPr="0041436B">
        <w:t xml:space="preserve">Психолого­педагогические условия </w:t>
      </w:r>
      <w:r w:rsidRPr="00FF3660">
        <w:t>реализации основной образовательной программы</w:t>
      </w:r>
      <w:bookmarkEnd w:id="203"/>
      <w:bookmarkEnd w:id="204"/>
      <w:bookmarkEnd w:id="205"/>
      <w:bookmarkEnd w:id="206"/>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7" w:name="_Toc288394112"/>
      <w:bookmarkStart w:id="208" w:name="_Toc288410579"/>
      <w:bookmarkStart w:id="209" w:name="_Toc288410708"/>
      <w:bookmarkStart w:id="210" w:name="_Toc424564347"/>
      <w:r w:rsidRPr="0041436B">
        <w:t>Финансовое обеспечение реализации основной образовательной программы</w:t>
      </w:r>
      <w:bookmarkEnd w:id="207"/>
      <w:bookmarkEnd w:id="208"/>
      <w:bookmarkEnd w:id="209"/>
      <w:bookmarkEnd w:id="210"/>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1" w:name="_Toc288394113"/>
      <w:bookmarkStart w:id="212" w:name="_Toc288410580"/>
      <w:bookmarkStart w:id="213" w:name="_Toc288410709"/>
      <w:bookmarkStart w:id="214"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1"/>
      <w:bookmarkEnd w:id="212"/>
      <w:bookmarkEnd w:id="213"/>
      <w:bookmarkEnd w:id="214"/>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5" w:name="_Toc288394114"/>
      <w:bookmarkStart w:id="216" w:name="_Toc288410581"/>
      <w:bookmarkStart w:id="217" w:name="_Toc288410710"/>
      <w:bookmarkStart w:id="218" w:name="_Toc424564349"/>
      <w:r w:rsidRPr="0041436B">
        <w:t>Информационно­методические условия реализации основной образовательной программы</w:t>
      </w:r>
      <w:bookmarkEnd w:id="215"/>
      <w:bookmarkEnd w:id="216"/>
      <w:bookmarkEnd w:id="217"/>
      <w:bookmarkEnd w:id="218"/>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19" w:name="_Toc410963397"/>
      <w:bookmarkStart w:id="220" w:name="_Toc410964363"/>
      <w:bookmarkStart w:id="221" w:name="_Toc288394115"/>
      <w:bookmarkStart w:id="222" w:name="_Toc288410582"/>
      <w:bookmarkStart w:id="223" w:name="_Toc288410711"/>
      <w:r w:rsidRPr="00F17F7A">
        <w:t>3.3.6. Механизмы достижения целевых ориентиров в системе условий</w:t>
      </w:r>
      <w:bookmarkEnd w:id="219"/>
      <w:bookmarkEnd w:id="220"/>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1"/>
      <w:bookmarkEnd w:id="222"/>
      <w:bookmarkEnd w:id="223"/>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714" w:rsidRDefault="00803714">
      <w:r>
        <w:separator/>
      </w:r>
    </w:p>
  </w:endnote>
  <w:endnote w:type="continuationSeparator" w:id="0">
    <w:p w:rsidR="00803714" w:rsidRDefault="00803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F91929"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5E16B7">
      <w:rPr>
        <w:rStyle w:val="af5"/>
        <w:noProof/>
      </w:rPr>
      <w:t>3</w:t>
    </w:r>
    <w:r>
      <w:rPr>
        <w:rStyle w:val="af5"/>
      </w:rPr>
      <w:fldChar w:fldCharType="end"/>
    </w:r>
  </w:p>
  <w:p w:rsidR="005E16B7" w:rsidRDefault="005E16B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F91929"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921F95">
      <w:rPr>
        <w:rStyle w:val="af5"/>
        <w:noProof/>
      </w:rPr>
      <w:t>337</w:t>
    </w:r>
    <w:r>
      <w:rPr>
        <w:rStyle w:val="af5"/>
      </w:rPr>
      <w:fldChar w:fldCharType="end"/>
    </w:r>
  </w:p>
  <w:p w:rsidR="005E16B7" w:rsidRDefault="005E16B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714" w:rsidRDefault="00803714">
      <w:r>
        <w:separator/>
      </w:r>
    </w:p>
  </w:footnote>
  <w:footnote w:type="continuationSeparator" w:id="0">
    <w:p w:rsidR="00803714" w:rsidRDefault="00803714">
      <w:r>
        <w:continuationSeparator/>
      </w:r>
    </w:p>
  </w:footnote>
  <w:footnote w:id="1">
    <w:p w:rsidR="005E16B7" w:rsidRPr="00A94410" w:rsidRDefault="005E16B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5E16B7" w:rsidRPr="00A94410" w:rsidRDefault="005E16B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5E16B7" w:rsidRPr="00BD7394" w:rsidRDefault="005E16B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5E16B7" w:rsidRPr="00413904" w:rsidRDefault="005E16B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5E16B7" w:rsidRDefault="005E16B7"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E16B7" w:rsidRDefault="005E16B7" w:rsidP="00653A76">
      <w:pPr>
        <w:pStyle w:val="af2"/>
      </w:pPr>
    </w:p>
  </w:footnote>
  <w:footnote w:id="6">
    <w:p w:rsidR="005E16B7" w:rsidRDefault="005E16B7"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5E16B7" w:rsidRDefault="005E16B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03714"/>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1F95"/>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192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4AA74-33FD-438B-AD7F-2ADE5C4F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86544</Words>
  <Characters>493301</Characters>
  <Application>Microsoft Office Word</Application>
  <DocSecurity>0</DocSecurity>
  <Lines>4110</Lines>
  <Paragraphs>1157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Имангазали</cp:lastModifiedBy>
  <cp:revision>4</cp:revision>
  <cp:lastPrinted>2015-12-22T05:04:00Z</cp:lastPrinted>
  <dcterms:created xsi:type="dcterms:W3CDTF">2015-12-29T08:51:00Z</dcterms:created>
  <dcterms:modified xsi:type="dcterms:W3CDTF">2019-03-15T21:17:00Z</dcterms:modified>
</cp:coreProperties>
</file>